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Dyslipidemia (KSoLA composite) (odds ratio 0.92 (95% CI 0.87 to 0.98), false discovery rate q 0.014) among 25412 adults aged 20 years or older (a weighted Dyslipidemia (KSoLA composite) prevalence of 51.7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0.87 to 0.98)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