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Dyslipidemia (KSoLA composite) (odds ratio 0.80 (95% CI 0.63 to 1.00), false discovery rate q 0.079)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0.63 to 1.00)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  <w:tc>
          <w:tcPr>
            <w:tcW w:type="dxa" w:w="1234"/>
          </w:tcPr>
          <w:p>
            <w:r>
              <w:t>0.079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