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Dyslipidemia (KSoLA composite) (odds ratio 3.02 (95% CI 2.77 to 3.29), false discovery rate q &lt;0.001)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3.02 (95% CI 2.77 to 3.29)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70.6%</w:t>
            </w:r>
          </w:p>
        </w:tc>
        <w:tc>
          <w:tcPr>
            <w:tcW w:type="dxa" w:w="2160"/>
          </w:tcPr>
          <w:p>
            <w:r>
              <w:t>59.0%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