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Dyslipidemia (KSoLA composite) (odds ratio per 1-SD 1.77 (95% CI 1.59 to 1.96),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1.59 to 1.96)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53.3</w:t>
            </w:r>
          </w:p>
        </w:tc>
        <w:tc>
          <w:tcPr>
            <w:tcW w:type="dxa" w:w="2160"/>
          </w:tcPr>
          <w:p>
            <w:r>
              <w:t>56.7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