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Dyslipidemia (KSoLA composite) (odds ratio per 1-SD 1.80 (95% CI 1.72 to 1.88),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1.72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94.4</w:t>
            </w:r>
          </w:p>
        </w:tc>
        <w:tc>
          <w:tcPr>
            <w:tcW w:type="dxa" w:w="2160"/>
          </w:tcPr>
          <w:p>
            <w:r>
              <w:t>103.9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