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Body fat, % and eGFR (CKD-EPI 2021), mL/min/1.73m2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Body fat, % was positively associated with eGFR (CKD-EPI 2021), mL/min/1.73m2 (beta coefficient per 1-SD 2.28 (95% CI 1.60 to 2.95), false discovery rate q &lt;0.001) among 22274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eGFR (CKD-EPI 2021), mL/min/1.73m2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2.28 (95% CI 1.60 to 2.95)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22274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Body fat, % (exposure)</w:t>
            </w:r>
          </w:p>
        </w:tc>
        <w:tc>
          <w:tcPr>
            <w:tcW w:type="dxa" w:w="4320"/>
          </w:tcPr>
          <w:p>
            <w:r>
              <w:t>32.9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47.7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48.2%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42.6%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