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eGFR (CKD-EPI 2021), mL/min/1.73m2 (beta coefficient 0.02 (95% CI -0.95 to 1.00), false discovery rate q 0.967)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-0.95 to 1.00)</w:t>
            </w:r>
          </w:p>
        </w:tc>
        <w:tc>
          <w:tcPr>
            <w:tcW w:type="dxa" w:w="1234"/>
          </w:tcPr>
          <w:p>
            <w:r>
              <w:t>0.960</w:t>
            </w:r>
          </w:p>
        </w:tc>
        <w:tc>
          <w:tcPr>
            <w:tcW w:type="dxa" w:w="1234"/>
          </w:tcPr>
          <w:p>
            <w:r>
              <w:t>0.967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