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eGFR (CKD-EPI 2021), mL/min/1.73m2 (beta coefficient -0.01 (95% CI -0.76 to 0.74), false discovery rate q 0.985) among 22274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-0.76 to 0.74)</w:t>
            </w:r>
          </w:p>
        </w:tc>
        <w:tc>
          <w:tcPr>
            <w:tcW w:type="dxa" w:w="1234"/>
          </w:tcPr>
          <w:p>
            <w:r>
              <w:t>0.982</w:t>
            </w:r>
          </w:p>
        </w:tc>
        <w:tc>
          <w:tcPr>
            <w:tcW w:type="dxa" w:w="1234"/>
          </w:tcPr>
          <w:p>
            <w:r>
              <w:t>0.985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