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eGFR (CKD-EPI 2021), mL/min/1.73m2 (beta coefficient per 1-SD -0.53 (95% CI -0.95 to -0.10), false discovery rate q 0.027)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-0.53 (95% CI -0.95 to -0.10)</w:t>
            </w:r>
          </w:p>
        </w:tc>
        <w:tc>
          <w:tcPr>
            <w:tcW w:type="dxa" w:w="1234"/>
          </w:tcPr>
          <w:p>
            <w:r>
              <w:t>0.018</w:t>
            </w:r>
          </w:p>
        </w:tc>
        <w:tc>
          <w:tcPr>
            <w:tcW w:type="dxa" w:w="1234"/>
          </w:tcPr>
          <w:p>
            <w:r>
              <w:t>0.027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