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eGFR (CKD-EPI 2021), mL/min/1.73m2 (beta coefficient per 1-SD of log 0.18 (95% CI -0.27 to 0.63), false discovery rate q 0.499)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0.18 (95% CI -0.27 to 0.63)</w:t>
            </w:r>
          </w:p>
        </w:tc>
        <w:tc>
          <w:tcPr>
            <w:tcW w:type="dxa" w:w="1234"/>
          </w:tcPr>
          <w:p>
            <w:r>
              <w:t>0.439</w:t>
            </w:r>
          </w:p>
        </w:tc>
        <w:tc>
          <w:tcPr>
            <w:tcW w:type="dxa" w:w="1234"/>
          </w:tcPr>
          <w:p>
            <w:r>
              <w:t>0.499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13.8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