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Height, cm and eGFR (CKD-EPI 2021), mL/min/1.73m2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Height, cm was inversely associated with eGFR (CKD-EPI 2021), mL/min/1.73m2 (beta coefficient per 1-SD -2.52 (95% CI -2.97 to -2.07), false discovery rate q &lt;0.001) among 22274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Height, cm</w:t>
            </w:r>
          </w:p>
        </w:tc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-2.52 (95% CI -2.97 to -2.07)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22274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Height, cm (exposure)</w:t>
            </w:r>
          </w:p>
        </w:tc>
        <w:tc>
          <w:tcPr>
            <w:tcW w:type="dxa" w:w="4320"/>
          </w:tcPr>
          <w:p>
            <w:r>
              <w:t>168.4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42.6%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