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body fat (M&gt;=25/F&gt;=35%) was positively associated with eGFR (CKD-EPI 2021), mL/min/1.73m2 (beta coefficient 2.57 (95% CI 1.63 to 3.51), false discovery rate q &lt;0.001) among 22274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2.57 (95% CI 1.63 to 3.51)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body fat (M&gt;=25/F&gt;=35%) (exposure)</w:t>
            </w:r>
          </w:p>
        </w:tc>
        <w:tc>
          <w:tcPr>
            <w:tcW w:type="dxa" w:w="4320"/>
          </w:tcPr>
          <w:p>
            <w:r>
              <w:t>68.6%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