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positively associated with eGFR (CKD-EPI 2021), mL/min/1.73m2 (beta coefficient per 1-SD 0.57 (95% CI 0.15 to 1.00), false discovery rate q 0.015)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0.57 (95% CI 0.15 to 1.00)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0.015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LDL cholesterol, mg/dL (exposure)</w:t>
            </w:r>
          </w:p>
        </w:tc>
        <w:tc>
          <w:tcPr>
            <w:tcW w:type="dxa" w:w="4320"/>
          </w:tcPr>
          <w:p>
            <w:r>
              <w:t>113.4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