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inversely associated with eGFR (CKD-EPI 2021), mL/min/1.73m2 (beta coefficient -0.62 (95% CI -1.25 to 0.02), false discovery rate q 0.080)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-0.62 (95% CI -1.25 to 0.02)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