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eGFR (CKD-EPI 2021), mL/min/1.73m2 (beta coefficient 0.84 (95% CI -1.29 to 2.97), false discovery rate q 0.504)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0.84 (95% CI -1.29 to 2.97)</w:t>
            </w:r>
          </w:p>
        </w:tc>
        <w:tc>
          <w:tcPr>
            <w:tcW w:type="dxa" w:w="1234"/>
          </w:tcPr>
          <w:p>
            <w:r>
              <w:t>0.445</w:t>
            </w:r>
          </w:p>
        </w:tc>
        <w:tc>
          <w:tcPr>
            <w:tcW w:type="dxa" w:w="1234"/>
          </w:tcPr>
          <w:p>
            <w:r>
              <w:t>0.504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