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eGFR (CKD-EPI 2021), mL/min/1.73m2 (beta coefficient per 1-SD 0.21 (95% CI -0.23 to 0.64), false discovery rate q 0.405)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-0.23 to 0.64)</w:t>
            </w:r>
          </w:p>
        </w:tc>
        <w:tc>
          <w:tcPr>
            <w:tcW w:type="dxa" w:w="1234"/>
          </w:tcPr>
          <w:p>
            <w:r>
              <w:t>0.349</w:t>
            </w:r>
          </w:p>
        </w:tc>
        <w:tc>
          <w:tcPr>
            <w:tcW w:type="dxa" w:w="1234"/>
          </w:tcPr>
          <w:p>
            <w:r>
              <w:t>0.405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