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eGFR (CKD-EPI 2021), mL/min/1.73m2 (beta coefficient per 1-SD -0.07 (95% CI -0.41 to 0.27), false discovery rate q 0.735)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-0.41 to 0.27)</w:t>
            </w:r>
          </w:p>
        </w:tc>
        <w:tc>
          <w:tcPr>
            <w:tcW w:type="dxa" w:w="1234"/>
          </w:tcPr>
          <w:p>
            <w:r>
              <w:t>0.694</w:t>
            </w:r>
          </w:p>
        </w:tc>
        <w:tc>
          <w:tcPr>
            <w:tcW w:type="dxa" w:w="1234"/>
          </w:tcPr>
          <w:p>
            <w:r>
              <w:t>0.735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