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Elevated ALT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Body fat, % was positively associated with Elevated ALT (&gt;40 IU/L) (odds ratio per 1-SD 1.82 (95% CI 1.54 to 2.16), false discovery rate q &lt;0.001) among 24922 adults aged 20 years or older (a weighted Elevated ALT (&gt;40 IU/L) prevalence of 9.8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1.82 (95% CI 1.54 to 2.16)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Body fat, % (exposure)</w:t>
            </w:r>
          </w:p>
        </w:tc>
        <w:tc>
          <w:tcPr>
            <w:tcW w:type="dxa" w:w="2160"/>
          </w:tcPr>
          <w:p>
            <w:r>
              <w:t>33.1</w:t>
            </w:r>
          </w:p>
        </w:tc>
        <w:tc>
          <w:tcPr>
            <w:tcW w:type="dxa" w:w="2160"/>
          </w:tcPr>
          <w:p>
            <w:r>
              <w:t>33.2</w:t>
            </w:r>
          </w:p>
        </w:tc>
        <w:tc>
          <w:tcPr>
            <w:tcW w:type="dxa" w:w="2160"/>
          </w:tcPr>
          <w:p>
            <w:r>
              <w:t>32.4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31.7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80.3%</w:t>
            </w:r>
          </w:p>
        </w:tc>
        <w:tc>
          <w:tcPr>
            <w:tcW w:type="dxa" w:w="2160"/>
          </w:tcPr>
          <w:p>
            <w:r>
              <w:t>85.1%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