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Elevated ALT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Central obesity (WHtR&gt;=0.5) was positively associated with Elevated ALT (&gt;40 IU/L) (odds ratio 4.23 (95% CI 3.25 to 5.51), false discovery rate q &lt;0.001) among 24922 adults aged 20 years or older (a weighted Elevated ALT (&gt;40 IU/L) prevalence of 9.8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4.23 (95% CI 3.25 to 5.51)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Central obesity (WHtR&gt;=0.5) (exposure)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80.3%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31.7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80.3%</w:t>
            </w:r>
          </w:p>
        </w:tc>
        <w:tc>
          <w:tcPr>
            <w:tcW w:type="dxa" w:w="2160"/>
          </w:tcPr>
          <w:p>
            <w:r>
              <w:t>85.1%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