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Elevated ALT (&gt;40 IU/L) (odds ratio 1.03 (95% CI 0.89 to 1.19), false discovery rate q 0.700) among 24922 adults aged 20 years or older (a weighted Elevated ALT (&gt;40 IU/L) prevalence of 9.8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0.89 to 1.19)</w:t>
            </w:r>
          </w:p>
        </w:tc>
        <w:tc>
          <w:tcPr>
            <w:tcW w:type="dxa" w:w="1234"/>
          </w:tcPr>
          <w:p>
            <w:r>
              <w:t>0.656</w:t>
            </w:r>
          </w:p>
        </w:tc>
        <w:tc>
          <w:tcPr>
            <w:tcW w:type="dxa" w:w="1234"/>
          </w:tcPr>
          <w:p>
            <w:r>
              <w:t>0.700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