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Elevated ALT (&gt;40 IU/L) (odds ratio 1.09 (95% CI 0.97 to 1.22), false discovery rate q 0.175) among 24922 adults aged 20 years or older (a weighted Elevated ALT (&gt;40 IU/L) prevalence of 9.8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0.97 to 1.22)</w:t>
            </w:r>
          </w:p>
        </w:tc>
        <w:tc>
          <w:tcPr>
            <w:tcW w:type="dxa" w:w="1234"/>
          </w:tcPr>
          <w:p>
            <w:r>
              <w:t>0.139</w:t>
            </w:r>
          </w:p>
        </w:tc>
        <w:tc>
          <w:tcPr>
            <w:tcW w:type="dxa" w:w="1234"/>
          </w:tcPr>
          <w:p>
            <w:r>
              <w:t>0.175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