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Elevated ALT (&gt;40 IU/L) (odds ratio 2.52 (95% CI 1.90 to 3.36),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2.52 (95% CI 1.90 to 3.36)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69.5%</w:t>
            </w:r>
          </w:p>
        </w:tc>
        <w:tc>
          <w:tcPr>
            <w:tcW w:type="dxa" w:w="2160"/>
          </w:tcPr>
          <w:p>
            <w:r>
              <w:t>68.0%</w:t>
            </w:r>
          </w:p>
        </w:tc>
        <w:tc>
          <w:tcPr>
            <w:tcW w:type="dxa" w:w="2160"/>
          </w:tcPr>
          <w:p>
            <w:r>
              <w:t>81.4%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