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Elevated ALT (&gt;40 IU/L) (odds ratio 0.52 (95% CI 0.25 to 1.08), false discovery rate q 0.112) among 24922 adults aged 20 years or older (a weighted Elevated ALT (&gt;40 IU/L) prevalence of 9.8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0.52 (95% CI 0.25 to 1.08)</w:t>
            </w:r>
          </w:p>
        </w:tc>
        <w:tc>
          <w:tcPr>
            <w:tcW w:type="dxa" w:w="1234"/>
          </w:tcPr>
          <w:p>
            <w:r>
              <w:t>0.085</w:t>
            </w:r>
          </w:p>
        </w:tc>
        <w:tc>
          <w:tcPr>
            <w:tcW w:type="dxa" w:w="1234"/>
          </w:tcPr>
          <w:p>
            <w:r>
              <w:t>0.112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