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Elevated ALT (&gt;40 IU/L) (odds ratio 2.52 (95% CI 2.20 to 2.88), false discovery rate q &lt;0.001)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2.52 (95% CI 2.20 to 2.88)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  <w:tc>
          <w:tcPr>
            <w:tcW w:type="dxa" w:w="2160"/>
          </w:tcPr>
          <w:p>
            <w:r>
              <w:t>34.8%</w:t>
            </w:r>
          </w:p>
        </w:tc>
        <w:tc>
          <w:tcPr>
            <w:tcW w:type="dxa" w:w="2160"/>
          </w:tcPr>
          <w:p>
            <w:r>
              <w:t>55.4%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