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Elevated ALT (&gt;40 IU/L) (odds ratio per 1-SD 1.25 (95% CI 1.15 to 1.36),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1.15 to 1.36)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124.0</w:t>
            </w:r>
          </w:p>
        </w:tc>
        <w:tc>
          <w:tcPr>
            <w:tcW w:type="dxa" w:w="2160"/>
          </w:tcPr>
          <w:p>
            <w:r>
              <w:t>119.7</w:t>
            </w:r>
          </w:p>
        </w:tc>
        <w:tc>
          <w:tcPr>
            <w:tcW w:type="dxa" w:w="2160"/>
          </w:tcPr>
          <w:p>
            <w:r>
              <w:t>163.5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