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Elevated AST (&gt;40 IU/L) (odds ratio 1.34 (95% CI 1.14 to 1.58), false discovery rate q 0.001) among 24907 adults aged 20 years or older (a weighted Elevated AST (&gt;40 IU/L) prevalence of 5.3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1.14 to 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56.7%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