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Elevated AST (&gt;40 IU/L) (odds ratio per 1-SD 1.24 (95% CI 1.16 to 1.34), false discovery rate q &lt;0.001) among 24907 adults aged 20 years or older (a weighted Elevated AST (&gt;40 IU/L) prevalence of 5.3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1.16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