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Elevated AST (&gt;40 IU/L) (odds ratio 1.51 (95% CI 1.15 to 2.00), false discovery rate q 0.007)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1.51 (95% CI 1.15 to 2.00)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81.3%</w:t>
            </w:r>
          </w:p>
        </w:tc>
        <w:tc>
          <w:tcPr>
            <w:tcW w:type="dxa" w:w="2160"/>
          </w:tcPr>
          <w:p>
            <w:r>
              <w:t>85.4%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