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Elevated AST (&gt;40 IU/L) (odds ratio 1.26 (95% CI 1.04 to 1.52), false discovery rate q 0.028)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1.04 to 1.52)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  <w:tc>
          <w:tcPr>
            <w:tcW w:type="dxa" w:w="2160"/>
          </w:tcPr>
          <w:p>
            <w:r>
              <w:t>57.5%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