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Elevated AST (&gt;40 IU/L) (odds ratio 1.13 (95% CI 0.92 to 1.39), false discovery rate q 0.281) among 24907 adults aged 20 years or older (a weighted Elevated AST (&gt;40 IU/L) prevalence of 5.3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0.92 to 1.39)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0.281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