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Elevated AST (&gt;40 IU/L) (odds ratio 1.36 (95% CI 1.15 to 1.61), false discovery rate q &lt;0.001) among 24907 adults aged 20 years or older (a weighted Elevated AST (&gt;40 IU/L) prevalence of 5.3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1.15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