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Elevated AST (&gt;40 IU/L) (odds ratio per 1-SD 1.23 (95% CI 1.14 to 1.33),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1.14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106.5</w:t>
            </w:r>
          </w:p>
        </w:tc>
        <w:tc>
          <w:tcPr>
            <w:tcW w:type="dxa" w:w="2160"/>
          </w:tcPr>
          <w:p>
            <w:r>
              <w:t>116.4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