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Elevated AST (&gt;40 IU/L) (odds ratio per 1-SD 0.91 (95% CI 0.82 to 1.01), false discovery rate q 0.100)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0.82 to 1.01)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168.3</w:t>
            </w:r>
          </w:p>
        </w:tc>
        <w:tc>
          <w:tcPr>
            <w:tcW w:type="dxa" w:w="2160"/>
          </w:tcPr>
          <w:p>
            <w:r>
              <w:t>170.1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