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Elevated AST (&gt;40 IU/L) (odds ratio 0.90 (95% CI 0.65 to 1.25), false discovery rate q 0.596)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0.65 to 1.25)</w:t>
            </w:r>
          </w:p>
        </w:tc>
        <w:tc>
          <w:tcPr>
            <w:tcW w:type="dxa" w:w="1234"/>
          </w:tcPr>
          <w:p>
            <w:r>
              <w:t>0.540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