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Elevated AST (&gt;40 IU/L) (odds ratio 1.36 (95% CI 1.11 to 1.66), false discovery rate q 0.005)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1.36 (95% CI 1.11 to 1.66)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11.5%</w:t>
            </w:r>
          </w:p>
        </w:tc>
        <w:tc>
          <w:tcPr>
            <w:tcW w:type="dxa" w:w="2160"/>
          </w:tcPr>
          <w:p>
            <w:r>
              <w:t>15.4%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