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Elevated AST (&gt;40 IU/L) (odds ratio 1.42 (95% CI 1.09 to 1.86), false discovery rate q 0.017)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1.09 to 1.86)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24.4%</w:t>
            </w:r>
          </w:p>
        </w:tc>
        <w:tc>
          <w:tcPr>
            <w:tcW w:type="dxa" w:w="2160"/>
          </w:tcPr>
          <w:p>
            <w:r>
              <w:t>36.3%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