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Elevated AST (&gt;40 IU/L) (odds ratio per 1-SD 0.88 (95% CI 0.78 to 1.00), false discovery rate q 0.062)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0.78 to 1.00)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113.9</w:t>
            </w:r>
          </w:p>
        </w:tc>
        <w:tc>
          <w:tcPr>
            <w:tcW w:type="dxa" w:w="2160"/>
          </w:tcPr>
          <w:p>
            <w:r>
              <w:t>109.2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