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Elevated AST (&gt;40 IU/L) (odds ratio 0.82 (95% CI 0.61 to 1.11), false discovery rate q 0.246)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0.61 to 1.11)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  <w:tc>
          <w:tcPr>
            <w:tcW w:type="dxa" w:w="1234"/>
          </w:tcPr>
          <w:p>
            <w:r>
              <w:t>0.246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