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Elevated AST (&gt;40 IU/L) (odds ratio per 1-SD 1.07 (95% CI 0.98 to 1.16), false discovery rate q 0.152)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0.98 to 1.16)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139.9</w:t>
            </w:r>
          </w:p>
        </w:tc>
        <w:tc>
          <w:tcPr>
            <w:tcW w:type="dxa" w:w="2160"/>
          </w:tcPr>
          <w:p>
            <w:r>
              <w:t>139.7</w:t>
            </w:r>
          </w:p>
        </w:tc>
        <w:tc>
          <w:tcPr>
            <w:tcW w:type="dxa" w:w="2160"/>
          </w:tcPr>
          <w:p>
            <w:r>
              <w:t>144.1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