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Elevated AST (&gt;40 IU/L) (odds ratio 1.39 (95% CI 1.14 to 1.68), false discovery rate q 0.002)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1.14 to 1.68)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Overweight (KSSO &gt;=23 / WHO &gt;=25, country-specific)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70.2%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