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Elevated AST (&gt;40 IU/L) (odds ratio per 1-SD 1.32 (95% CI 1.21 to 1.44),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1.21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122.3</w:t>
            </w:r>
          </w:p>
        </w:tc>
        <w:tc>
          <w:tcPr>
            <w:tcW w:type="dxa" w:w="2160"/>
          </w:tcPr>
          <w:p>
            <w:r>
              <w:t>126.4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