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lean mass, kg and Elevated AST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Total lean mass, kg was positively associated with Elevated AST (&gt;40 IU/L) (odds ratio per 1-SD 1.34 (95% CI 1.13 to 1.58), false discovery rate q 0.002) among 24907 adults aged 20 years or older (a weighted Elevated AST (&gt;40 IU/L) prevalence of 5.3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1.34 (95% CI 1.13 to 1.58)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Total lean mass, kg (exposure)</w:t>
            </w:r>
          </w:p>
        </w:tc>
        <w:tc>
          <w:tcPr>
            <w:tcW w:type="dxa" w:w="2160"/>
          </w:tcPr>
          <w:p>
            <w:r>
              <w:t>54.8</w:t>
            </w:r>
          </w:p>
        </w:tc>
        <w:tc>
          <w:tcPr>
            <w:tcW w:type="dxa" w:w="2160"/>
          </w:tcPr>
          <w:p>
            <w:r>
              <w:t>54.5</w:t>
            </w:r>
          </w:p>
        </w:tc>
        <w:tc>
          <w:tcPr>
            <w:tcW w:type="dxa" w:w="2160"/>
          </w:tcPr>
          <w:p>
            <w:r>
              <w:t>59.5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47.2%</w:t>
            </w:r>
          </w:p>
        </w:tc>
        <w:tc>
          <w:tcPr>
            <w:tcW w:type="dxa" w:w="2160"/>
          </w:tcPr>
          <w:p>
            <w:r>
              <w:t>63.7%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80.5%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