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Elevated AST (&gt;40 IU/L) (odds ratio per 1-SD 1.25 (95% CI 1.15 to 1.36), false discovery rate q &lt;0.001)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1.15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  <w:tc>
          <w:tcPr>
            <w:tcW w:type="dxa" w:w="2160"/>
          </w:tcPr>
          <w:p>
            <w:r>
              <w:t>103.4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