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Elevated AST (&gt;40 IU/L) (odds ratio per 1-SD 1.20 (95% CI 1.11 to 1.30), false discovery rate q &lt;0.001)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1.11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82.4</w:t>
            </w:r>
          </w:p>
        </w:tc>
        <w:tc>
          <w:tcPr>
            <w:tcW w:type="dxa" w:w="2160"/>
          </w:tcPr>
          <w:p>
            <w:r>
              <w:t>88.5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