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Ever alcohol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Diastolic blood pressure, mmHg was positively associated with Ever alcohol (past/current) (odds ratio per 1-SD 1.17 (95% CI 1.12 to 1.22), false discovery rate q &lt;0.001) among 24112 adults aged 20 years or older (a weighted Ever alcohol (past/current) prevalence of 80.6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1.17 (95% CI 1.12 to 1.22)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24112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Diastolic blood pressure, mmHg (exposure)</w:t>
            </w:r>
          </w:p>
        </w:tc>
        <w:tc>
          <w:tcPr>
            <w:tcW w:type="dxa" w:w="2160"/>
          </w:tcPr>
          <w:p>
            <w:r>
              <w:t>71.5</w:t>
            </w:r>
          </w:p>
        </w:tc>
        <w:tc>
          <w:tcPr>
            <w:tcW w:type="dxa" w:w="2160"/>
          </w:tcPr>
          <w:p>
            <w:r>
              <w:t>69.7</w:t>
            </w:r>
          </w:p>
        </w:tc>
        <w:tc>
          <w:tcPr>
            <w:tcW w:type="dxa" w:w="2160"/>
          </w:tcPr>
          <w:p>
            <w:r>
              <w:t>71.9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50.6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30.2%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22.6%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29.7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