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Ever alcohol (past/current) (odds ratio per 1-SD 0.97 (95% CI 0.90 to 1.04), false discovery rate q 0.408)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0.90 to 1.04)</w:t>
            </w:r>
          </w:p>
        </w:tc>
        <w:tc>
          <w:tcPr>
            <w:tcW w:type="dxa" w:w="1234"/>
          </w:tcPr>
          <w:p>
            <w:r>
              <w:t>0.352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95.9</w:t>
            </w:r>
          </w:p>
        </w:tc>
        <w:tc>
          <w:tcPr>
            <w:tcW w:type="dxa" w:w="2160"/>
          </w:tcPr>
          <w:p>
            <w:r>
              <w:t>93.4</w:t>
            </w:r>
          </w:p>
        </w:tc>
        <w:tc>
          <w:tcPr>
            <w:tcW w:type="dxa" w:w="2160"/>
          </w:tcPr>
          <w:p>
            <w:r>
              <w:t>96.5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