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positively associated with Ever alcohol (past/current) (odds ratio per 1-SD 1.46 (95% CI 1.38 to 1.54), false discovery rate q &lt;0.001) among 24112 adults aged 20 years or older (a weighted Ever alcohol (past/current) prevalence of 80.6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1.46 (95% CI 1.38 to 1.54)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HDL cholesterol, mg/dL (exposure)</w:t>
            </w:r>
          </w:p>
        </w:tc>
        <w:tc>
          <w:tcPr>
            <w:tcW w:type="dxa" w:w="2160"/>
          </w:tcPr>
          <w:p>
            <w:r>
              <w:t>53.7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