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inversely associated with Ever alcohol (past/current) (odds ratio 0.75 (95% CI 0.65 to 0.87),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0.65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37.7%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36.4%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