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Ever alcohol (past/current) (odds ratio per 1-SD 0.99 (95% CI 0.94 to 1.04), false discovery rate q 0.763)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1.04)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140.1</w:t>
            </w:r>
          </w:p>
        </w:tc>
        <w:tc>
          <w:tcPr>
            <w:tcW w:type="dxa" w:w="2160"/>
          </w:tcPr>
          <w:p>
            <w:r>
              <w:t>140.1</w:t>
            </w:r>
          </w:p>
        </w:tc>
        <w:tc>
          <w:tcPr>
            <w:tcW w:type="dxa" w:w="2160"/>
          </w:tcPr>
          <w:p>
            <w:r>
              <w:t>140.2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