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Ever alcohol (past/current) (odds ratio 0.90 (95% CI 0.83 to 0.98), false discovery rate q 0.029)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0.83 to 0.98)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  <w:tc>
          <w:tcPr>
            <w:tcW w:type="dxa" w:w="2160"/>
          </w:tcPr>
          <w:p>
            <w:r>
              <w:t>71.8%</w:t>
            </w:r>
          </w:p>
        </w:tc>
        <w:tc>
          <w:tcPr>
            <w:tcW w:type="dxa" w:w="2160"/>
          </w:tcPr>
          <w:p>
            <w:r>
              <w:t>70.3%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